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r w:rsidRPr="004A3920">
        <w:rPr>
          <w:rFonts w:ascii="Times New Roman" w:hAnsi="Times New Roman" w:cs="Times New Roman"/>
          <w:sz w:val="24"/>
          <w:szCs w:val="24"/>
          <w:shd w:val="clear" w:color="auto" w:fill="FFFFFF"/>
        </w:rPr>
        <w:t>Critique on Education Acts</w:t>
      </w: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r w:rsidRPr="004A3920">
        <w:rPr>
          <w:rFonts w:ascii="Times New Roman" w:hAnsi="Times New Roman" w:cs="Times New Roman"/>
          <w:sz w:val="24"/>
          <w:szCs w:val="24"/>
          <w:shd w:val="clear" w:color="auto" w:fill="FFFFFF"/>
        </w:rPr>
        <w:t xml:space="preserve">Name </w:t>
      </w: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r w:rsidRPr="004A3920">
        <w:rPr>
          <w:rFonts w:ascii="Times New Roman" w:hAnsi="Times New Roman" w:cs="Times New Roman"/>
          <w:sz w:val="24"/>
          <w:szCs w:val="24"/>
          <w:shd w:val="clear" w:color="auto" w:fill="FFFFFF"/>
        </w:rPr>
        <w:t>Date</w:t>
      </w: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b/>
          <w:sz w:val="24"/>
          <w:szCs w:val="24"/>
          <w:shd w:val="clear" w:color="auto" w:fill="FFFFFF"/>
        </w:rPr>
      </w:pPr>
      <w:r w:rsidRPr="004A3920">
        <w:rPr>
          <w:rFonts w:ascii="Times New Roman" w:hAnsi="Times New Roman" w:cs="Times New Roman"/>
          <w:b/>
          <w:sz w:val="24"/>
          <w:szCs w:val="24"/>
          <w:shd w:val="clear" w:color="auto" w:fill="FFFFFF"/>
        </w:rPr>
        <w:lastRenderedPageBreak/>
        <w:t>Critique on Education Acts</w:t>
      </w: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r w:rsidRPr="004A3920">
        <w:rPr>
          <w:rFonts w:ascii="Times New Roman" w:hAnsi="Times New Roman" w:cs="Times New Roman"/>
          <w:sz w:val="24"/>
          <w:szCs w:val="24"/>
          <w:shd w:val="clear" w:color="auto" w:fill="FFFFFF"/>
        </w:rPr>
        <w:t>Numerous legislations have been enacted to promote equality and improve student performance in schools. Of particular interest was the Elementary and Secondary Act of 1965 that redefined K-12 education. The No Child Left Behind Act (NC</w:t>
      </w:r>
      <w:r w:rsidR="005A4EC0">
        <w:rPr>
          <w:rFonts w:ascii="Times New Roman" w:hAnsi="Times New Roman" w:cs="Times New Roman"/>
          <w:sz w:val="24"/>
          <w:szCs w:val="24"/>
          <w:shd w:val="clear" w:color="auto" w:fill="FFFFFF"/>
        </w:rPr>
        <w:t>LBA) of 2001 and Every Student S</w:t>
      </w:r>
      <w:r w:rsidRPr="004A3920">
        <w:rPr>
          <w:rFonts w:ascii="Times New Roman" w:hAnsi="Times New Roman" w:cs="Times New Roman"/>
          <w:sz w:val="24"/>
          <w:szCs w:val="24"/>
          <w:shd w:val="clear" w:color="auto" w:fill="FFFFFF"/>
        </w:rPr>
        <w:t>ucceeds Act (ESSA) of 2015 also promised to transform the education sector. However, both NCLBA and ESSA have been met with stiff crit</w:t>
      </w:r>
      <w:r w:rsidR="005A4EC0">
        <w:rPr>
          <w:rFonts w:ascii="Times New Roman" w:hAnsi="Times New Roman" w:cs="Times New Roman"/>
          <w:sz w:val="24"/>
          <w:szCs w:val="24"/>
          <w:shd w:val="clear" w:color="auto" w:fill="FFFFFF"/>
        </w:rPr>
        <w:t xml:space="preserve">icism. This paper reviews </w:t>
      </w:r>
      <w:r w:rsidRPr="004A3920">
        <w:rPr>
          <w:rFonts w:ascii="Times New Roman" w:hAnsi="Times New Roman" w:cs="Times New Roman"/>
          <w:sz w:val="24"/>
          <w:szCs w:val="24"/>
          <w:shd w:val="clear" w:color="auto" w:fill="FFFFFF"/>
        </w:rPr>
        <w:t>loopholes</w:t>
      </w:r>
      <w:r w:rsidR="005A4EC0">
        <w:rPr>
          <w:rFonts w:ascii="Times New Roman" w:hAnsi="Times New Roman" w:cs="Times New Roman"/>
          <w:sz w:val="24"/>
          <w:szCs w:val="24"/>
          <w:shd w:val="clear" w:color="auto" w:fill="FFFFFF"/>
        </w:rPr>
        <w:t xml:space="preserve"> of the two Acts</w:t>
      </w:r>
      <w:r w:rsidRPr="004A3920">
        <w:rPr>
          <w:rFonts w:ascii="Times New Roman" w:hAnsi="Times New Roman" w:cs="Times New Roman"/>
          <w:sz w:val="24"/>
          <w:szCs w:val="24"/>
          <w:shd w:val="clear" w:color="auto" w:fill="FFFFFF"/>
        </w:rPr>
        <w:t xml:space="preserve"> and their relation to the Common Core Standards. </w:t>
      </w: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r w:rsidRPr="004A3920">
        <w:rPr>
          <w:rFonts w:ascii="Times New Roman" w:hAnsi="Times New Roman" w:cs="Times New Roman"/>
          <w:sz w:val="24"/>
          <w:szCs w:val="24"/>
          <w:shd w:val="clear" w:color="auto" w:fill="FFFFFF"/>
        </w:rPr>
        <w:t>The No Child Left Behind Act requires a few students from each state to participate in a national assessment test to gauge state progress. Such participation may encourage hard work, but it promotes an attitude of reading to the test (U.S</w:t>
      </w:r>
      <w:r w:rsidRPr="004A3920">
        <w:rPr>
          <w:rFonts w:ascii="Times New Roman" w:hAnsi="Times New Roman" w:cs="Times New Roman"/>
          <w:sz w:val="24"/>
          <w:szCs w:val="24"/>
        </w:rPr>
        <w:t>. Department of Education, n.d)</w:t>
      </w:r>
      <w:r w:rsidRPr="004A3920">
        <w:rPr>
          <w:rFonts w:ascii="Times New Roman" w:hAnsi="Times New Roman" w:cs="Times New Roman"/>
          <w:sz w:val="24"/>
          <w:szCs w:val="24"/>
          <w:shd w:val="clear" w:color="auto" w:fill="FFFFFF"/>
        </w:rPr>
        <w:t>. This could be detrimental as student learning and teacher creativity are compromised. The Act’s emphasis on standardized testing may also lead to anomalous results.</w:t>
      </w:r>
    </w:p>
    <w:p w:rsidR="004A3920" w:rsidRPr="004A3920" w:rsidRDefault="005A4EC0" w:rsidP="004A3920">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Enactment of </w:t>
      </w:r>
      <w:r w:rsidR="004A3920" w:rsidRPr="004A3920">
        <w:rPr>
          <w:rFonts w:ascii="Times New Roman" w:hAnsi="Times New Roman" w:cs="Times New Roman"/>
          <w:sz w:val="24"/>
          <w:szCs w:val="24"/>
          <w:shd w:val="clear" w:color="auto" w:fill="FFFFFF"/>
        </w:rPr>
        <w:t>the NCLBA was in itself a violation of the constitution as stipulated in the tenth amendment. The law is explicit that any powers not delegated to the federal state and not limited to the states should remain under control of the state or the people. Since the constitution does put education under the federal government, states should have the final say in this subject. NCLBA might be in agreement with the Core Standards but the constitution should reign supreme in every reform made</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kern w:val="36"/>
          <w:sz w:val="24"/>
          <w:szCs w:val="24"/>
        </w:rPr>
        <w:t xml:space="preserve">Common Core, </w:t>
      </w:r>
      <w:r w:rsidRPr="004A3920">
        <w:rPr>
          <w:rFonts w:ascii="Times New Roman" w:eastAsia="Times New Roman" w:hAnsi="Times New Roman" w:cs="Times New Roman"/>
          <w:kern w:val="36"/>
          <w:sz w:val="24"/>
          <w:szCs w:val="24"/>
        </w:rPr>
        <w:t>n.d)</w:t>
      </w:r>
      <w:r w:rsidR="004A3920" w:rsidRPr="004A3920">
        <w:rPr>
          <w:rFonts w:ascii="Times New Roman" w:hAnsi="Times New Roman" w:cs="Times New Roman"/>
          <w:sz w:val="24"/>
          <w:szCs w:val="24"/>
          <w:shd w:val="clear" w:color="auto" w:fill="FFFFFF"/>
        </w:rPr>
        <w:t xml:space="preserve">. </w:t>
      </w: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r w:rsidRPr="004A3920">
        <w:rPr>
          <w:rFonts w:ascii="Times New Roman" w:hAnsi="Times New Roman" w:cs="Times New Roman"/>
          <w:sz w:val="24"/>
          <w:szCs w:val="24"/>
          <w:shd w:val="clear" w:color="auto" w:fill="FFFFFF"/>
        </w:rPr>
        <w:t xml:space="preserve">When President Obama ascended to the ESSA in 2015, it meant that the government started assessing non-cognitive behaviors and attitudes. This leads to the creation of a student database with sensitive information about families. This creates unnecessary tension should the data get to the wrong hands. </w:t>
      </w:r>
    </w:p>
    <w:p w:rsidR="004A3920" w:rsidRPr="004A3920" w:rsidRDefault="004A3920" w:rsidP="004A3920">
      <w:pPr>
        <w:spacing w:after="0" w:line="480" w:lineRule="auto"/>
        <w:rPr>
          <w:rFonts w:ascii="Times New Roman" w:hAnsi="Times New Roman" w:cs="Times New Roman"/>
          <w:sz w:val="24"/>
          <w:szCs w:val="24"/>
          <w:shd w:val="clear" w:color="auto" w:fill="FFFFFF"/>
        </w:rPr>
      </w:pPr>
      <w:r w:rsidRPr="004A3920">
        <w:rPr>
          <w:rFonts w:ascii="Times New Roman" w:hAnsi="Times New Roman" w:cs="Times New Roman"/>
          <w:sz w:val="24"/>
          <w:szCs w:val="24"/>
          <w:shd w:val="clear" w:color="auto" w:fill="FFFFFF"/>
        </w:rPr>
        <w:lastRenderedPageBreak/>
        <w:t xml:space="preserve">Implementation of ESSA is an attempt by the federal government to coerce states into maintaining the Common Core standards. Part of the Act requires that states demonstrate the adoption of standards that are aligned to college education and career life (Act, 2015). These were the same standards that were used to force states into adopting the Core Standards. </w:t>
      </w:r>
    </w:p>
    <w:p w:rsidR="004A3920" w:rsidRPr="004A3920" w:rsidRDefault="004A3920" w:rsidP="005A4EC0">
      <w:pPr>
        <w:spacing w:after="0" w:line="480" w:lineRule="auto"/>
        <w:ind w:firstLine="720"/>
        <w:rPr>
          <w:rFonts w:ascii="Times New Roman" w:hAnsi="Times New Roman" w:cs="Times New Roman"/>
          <w:sz w:val="24"/>
          <w:szCs w:val="24"/>
          <w:shd w:val="clear" w:color="auto" w:fill="FFFFFF"/>
        </w:rPr>
      </w:pPr>
      <w:r w:rsidRPr="004A3920">
        <w:rPr>
          <w:rFonts w:ascii="Times New Roman" w:hAnsi="Times New Roman" w:cs="Times New Roman"/>
          <w:sz w:val="24"/>
          <w:szCs w:val="24"/>
          <w:shd w:val="clear" w:color="auto" w:fill="FFFFFF"/>
        </w:rPr>
        <w:t>Just li</w:t>
      </w:r>
      <w:r w:rsidR="005A4EC0">
        <w:rPr>
          <w:rFonts w:ascii="Times New Roman" w:hAnsi="Times New Roman" w:cs="Times New Roman"/>
          <w:sz w:val="24"/>
          <w:szCs w:val="24"/>
          <w:shd w:val="clear" w:color="auto" w:fill="FFFFFF"/>
        </w:rPr>
        <w:t>k</w:t>
      </w:r>
      <w:r w:rsidRPr="004A3920">
        <w:rPr>
          <w:rFonts w:ascii="Times New Roman" w:hAnsi="Times New Roman" w:cs="Times New Roman"/>
          <w:sz w:val="24"/>
          <w:szCs w:val="24"/>
          <w:shd w:val="clear" w:color="auto" w:fill="FFFFFF"/>
        </w:rPr>
        <w:t xml:space="preserve">e NSLB, Every Student Succeeds Act further deprives the states control over education. With the federal government retaining the right to create computer adaptive assessments, student response to tests is compromised. Computer adaptive assessments may be successful in multiple-choice answers but the technology proves wanting in essay assessments. This corrodes the very power of education. </w:t>
      </w:r>
    </w:p>
    <w:p w:rsidR="004A3920" w:rsidRPr="004A3920" w:rsidRDefault="004A3920" w:rsidP="004A3920">
      <w:pPr>
        <w:spacing w:after="0" w:line="480" w:lineRule="auto"/>
        <w:rPr>
          <w:rFonts w:ascii="Times New Roman" w:hAnsi="Times New Roman" w:cs="Times New Roman"/>
          <w:sz w:val="24"/>
          <w:szCs w:val="24"/>
          <w:shd w:val="clear" w:color="auto" w:fill="FFFFFF"/>
        </w:rPr>
      </w:pPr>
    </w:p>
    <w:p w:rsidR="004A3920" w:rsidRPr="004A3920" w:rsidRDefault="004A3920" w:rsidP="004A3920">
      <w:pPr>
        <w:spacing w:after="0" w:line="480" w:lineRule="auto"/>
        <w:rPr>
          <w:rFonts w:ascii="Times New Roman" w:hAnsi="Times New Roman" w:cs="Times New Roman"/>
          <w:sz w:val="24"/>
          <w:szCs w:val="24"/>
          <w:shd w:val="clear" w:color="auto" w:fill="FFFFFF"/>
        </w:rPr>
      </w:pPr>
    </w:p>
    <w:p w:rsidR="004A3920" w:rsidRDefault="004A3920" w:rsidP="004A3920">
      <w:pPr>
        <w:tabs>
          <w:tab w:val="left" w:pos="3090"/>
        </w:tabs>
        <w:spacing w:after="0" w:line="480" w:lineRule="auto"/>
        <w:jc w:val="center"/>
        <w:rPr>
          <w:rFonts w:ascii="Times New Roman" w:hAnsi="Times New Roman" w:cs="Times New Roman"/>
          <w:sz w:val="24"/>
          <w:szCs w:val="24"/>
          <w:shd w:val="clear" w:color="auto" w:fill="FFFFFF"/>
        </w:rPr>
      </w:pPr>
    </w:p>
    <w:p w:rsidR="004A3920" w:rsidRDefault="004A3920" w:rsidP="004A3920">
      <w:pPr>
        <w:tabs>
          <w:tab w:val="left" w:pos="3090"/>
        </w:tabs>
        <w:spacing w:after="0" w:line="480" w:lineRule="auto"/>
        <w:jc w:val="center"/>
        <w:rPr>
          <w:rFonts w:ascii="Times New Roman" w:hAnsi="Times New Roman" w:cs="Times New Roman"/>
          <w:sz w:val="24"/>
          <w:szCs w:val="24"/>
          <w:shd w:val="clear" w:color="auto" w:fill="FFFFFF"/>
        </w:rPr>
      </w:pPr>
    </w:p>
    <w:p w:rsidR="004A3920" w:rsidRDefault="004A3920" w:rsidP="004A3920">
      <w:pPr>
        <w:tabs>
          <w:tab w:val="left" w:pos="3090"/>
        </w:tabs>
        <w:spacing w:after="0" w:line="480" w:lineRule="auto"/>
        <w:jc w:val="center"/>
        <w:rPr>
          <w:rFonts w:ascii="Times New Roman" w:hAnsi="Times New Roman" w:cs="Times New Roman"/>
          <w:sz w:val="24"/>
          <w:szCs w:val="24"/>
          <w:shd w:val="clear" w:color="auto" w:fill="FFFFFF"/>
        </w:rPr>
      </w:pPr>
    </w:p>
    <w:p w:rsidR="004A3920" w:rsidRDefault="004A3920" w:rsidP="004A3920">
      <w:pPr>
        <w:tabs>
          <w:tab w:val="left" w:pos="3090"/>
        </w:tabs>
        <w:spacing w:after="0" w:line="480" w:lineRule="auto"/>
        <w:jc w:val="center"/>
        <w:rPr>
          <w:rFonts w:ascii="Times New Roman" w:hAnsi="Times New Roman" w:cs="Times New Roman"/>
          <w:sz w:val="24"/>
          <w:szCs w:val="24"/>
          <w:shd w:val="clear" w:color="auto" w:fill="FFFFFF"/>
        </w:rPr>
      </w:pPr>
    </w:p>
    <w:p w:rsidR="004A3920" w:rsidRDefault="004A3920" w:rsidP="004A3920">
      <w:pPr>
        <w:tabs>
          <w:tab w:val="left" w:pos="3090"/>
        </w:tabs>
        <w:spacing w:after="0" w:line="480" w:lineRule="auto"/>
        <w:jc w:val="center"/>
        <w:rPr>
          <w:rFonts w:ascii="Times New Roman" w:hAnsi="Times New Roman" w:cs="Times New Roman"/>
          <w:sz w:val="24"/>
          <w:szCs w:val="24"/>
          <w:shd w:val="clear" w:color="auto" w:fill="FFFFFF"/>
        </w:rPr>
      </w:pPr>
    </w:p>
    <w:p w:rsidR="004A3920" w:rsidRDefault="004A3920" w:rsidP="004A3920">
      <w:pPr>
        <w:tabs>
          <w:tab w:val="left" w:pos="3090"/>
        </w:tabs>
        <w:spacing w:after="0" w:line="480" w:lineRule="auto"/>
        <w:jc w:val="center"/>
        <w:rPr>
          <w:rFonts w:ascii="Times New Roman" w:hAnsi="Times New Roman" w:cs="Times New Roman"/>
          <w:sz w:val="24"/>
          <w:szCs w:val="24"/>
          <w:shd w:val="clear" w:color="auto" w:fill="FFFFFF"/>
        </w:rPr>
      </w:pPr>
    </w:p>
    <w:p w:rsidR="004A3920" w:rsidRDefault="004A3920" w:rsidP="004A3920">
      <w:pPr>
        <w:tabs>
          <w:tab w:val="left" w:pos="3090"/>
        </w:tabs>
        <w:spacing w:after="0" w:line="480" w:lineRule="auto"/>
        <w:jc w:val="center"/>
        <w:rPr>
          <w:rFonts w:ascii="Times New Roman" w:hAnsi="Times New Roman" w:cs="Times New Roman"/>
          <w:sz w:val="24"/>
          <w:szCs w:val="24"/>
          <w:shd w:val="clear" w:color="auto" w:fill="FFFFFF"/>
        </w:rPr>
      </w:pPr>
    </w:p>
    <w:p w:rsidR="004A3920" w:rsidRDefault="004A3920" w:rsidP="004A3920">
      <w:pPr>
        <w:tabs>
          <w:tab w:val="left" w:pos="3090"/>
        </w:tabs>
        <w:spacing w:after="0" w:line="480" w:lineRule="auto"/>
        <w:jc w:val="center"/>
        <w:rPr>
          <w:rFonts w:ascii="Times New Roman" w:hAnsi="Times New Roman" w:cs="Times New Roman"/>
          <w:sz w:val="24"/>
          <w:szCs w:val="24"/>
          <w:shd w:val="clear" w:color="auto" w:fill="FFFFFF"/>
        </w:rPr>
      </w:pPr>
    </w:p>
    <w:p w:rsidR="004A3920" w:rsidRDefault="004A3920" w:rsidP="004A3920">
      <w:pPr>
        <w:tabs>
          <w:tab w:val="left" w:pos="3090"/>
        </w:tabs>
        <w:spacing w:after="0" w:line="480" w:lineRule="auto"/>
        <w:jc w:val="center"/>
        <w:rPr>
          <w:rFonts w:ascii="Times New Roman" w:hAnsi="Times New Roman" w:cs="Times New Roman"/>
          <w:sz w:val="24"/>
          <w:szCs w:val="24"/>
          <w:shd w:val="clear" w:color="auto" w:fill="FFFFFF"/>
        </w:rPr>
      </w:pPr>
    </w:p>
    <w:p w:rsidR="004A3920" w:rsidRDefault="004A3920" w:rsidP="004A3920">
      <w:pPr>
        <w:tabs>
          <w:tab w:val="left" w:pos="3090"/>
        </w:tabs>
        <w:spacing w:after="0" w:line="480" w:lineRule="auto"/>
        <w:jc w:val="center"/>
        <w:rPr>
          <w:rFonts w:ascii="Times New Roman" w:hAnsi="Times New Roman" w:cs="Times New Roman"/>
          <w:sz w:val="24"/>
          <w:szCs w:val="24"/>
          <w:shd w:val="clear" w:color="auto" w:fill="FFFFFF"/>
        </w:rPr>
      </w:pPr>
    </w:p>
    <w:p w:rsidR="004A3920" w:rsidRDefault="004A3920" w:rsidP="004A3920">
      <w:pPr>
        <w:tabs>
          <w:tab w:val="left" w:pos="3090"/>
        </w:tabs>
        <w:spacing w:after="0" w:line="480" w:lineRule="auto"/>
        <w:jc w:val="center"/>
        <w:rPr>
          <w:rFonts w:ascii="Times New Roman" w:hAnsi="Times New Roman" w:cs="Times New Roman"/>
          <w:sz w:val="24"/>
          <w:szCs w:val="24"/>
          <w:shd w:val="clear" w:color="auto" w:fill="FFFFFF"/>
        </w:rPr>
      </w:pPr>
    </w:p>
    <w:p w:rsidR="004A3920" w:rsidRDefault="004A3920" w:rsidP="004A3920">
      <w:pPr>
        <w:tabs>
          <w:tab w:val="left" w:pos="3090"/>
        </w:tabs>
        <w:spacing w:after="0" w:line="480" w:lineRule="auto"/>
        <w:jc w:val="center"/>
        <w:rPr>
          <w:rFonts w:ascii="Times New Roman" w:hAnsi="Times New Roman" w:cs="Times New Roman"/>
          <w:sz w:val="24"/>
          <w:szCs w:val="24"/>
          <w:shd w:val="clear" w:color="auto" w:fill="FFFFFF"/>
        </w:rPr>
      </w:pPr>
    </w:p>
    <w:p w:rsidR="004A3920" w:rsidRPr="004A3920" w:rsidRDefault="004A3920" w:rsidP="004A3920">
      <w:pPr>
        <w:tabs>
          <w:tab w:val="left" w:pos="3090"/>
        </w:tabs>
        <w:spacing w:after="0" w:line="480" w:lineRule="auto"/>
        <w:jc w:val="center"/>
        <w:rPr>
          <w:rFonts w:ascii="Times New Roman" w:hAnsi="Times New Roman" w:cs="Times New Roman"/>
          <w:sz w:val="24"/>
          <w:szCs w:val="24"/>
          <w:shd w:val="clear" w:color="auto" w:fill="FFFFFF"/>
        </w:rPr>
      </w:pPr>
      <w:r w:rsidRPr="004A3920">
        <w:rPr>
          <w:rFonts w:ascii="Times New Roman" w:hAnsi="Times New Roman" w:cs="Times New Roman"/>
          <w:sz w:val="24"/>
          <w:szCs w:val="24"/>
          <w:shd w:val="clear" w:color="auto" w:fill="FFFFFF"/>
        </w:rPr>
        <w:lastRenderedPageBreak/>
        <w:t>References</w:t>
      </w:r>
    </w:p>
    <w:p w:rsidR="004A3920" w:rsidRPr="004A3920" w:rsidRDefault="004A3920" w:rsidP="004A3920">
      <w:pPr>
        <w:spacing w:after="0" w:line="480" w:lineRule="auto"/>
      </w:pPr>
      <w:r w:rsidRPr="004A3920">
        <w:rPr>
          <w:rFonts w:ascii="Times New Roman" w:hAnsi="Times New Roman" w:cs="Times New Roman"/>
          <w:sz w:val="24"/>
          <w:szCs w:val="24"/>
          <w:shd w:val="clear" w:color="auto" w:fill="FFFFFF"/>
        </w:rPr>
        <w:t>Act, E. S. S. (2015). Of 2015, Pub.</w:t>
      </w:r>
    </w:p>
    <w:p w:rsidR="004A3920" w:rsidRPr="004A3920" w:rsidRDefault="004A3920" w:rsidP="004A3920">
      <w:pPr>
        <w:spacing w:after="0" w:line="480" w:lineRule="auto"/>
        <w:ind w:left="720" w:hanging="720"/>
        <w:outlineLvl w:val="0"/>
        <w:rPr>
          <w:rFonts w:ascii="Times New Roman" w:eastAsia="Times New Roman" w:hAnsi="Times New Roman" w:cs="Times New Roman"/>
          <w:kern w:val="36"/>
          <w:sz w:val="24"/>
          <w:szCs w:val="24"/>
        </w:rPr>
      </w:pPr>
      <w:r w:rsidRPr="004A3920">
        <w:rPr>
          <w:rFonts w:ascii="Times New Roman" w:eastAsia="Times New Roman" w:hAnsi="Times New Roman" w:cs="Times New Roman"/>
          <w:kern w:val="36"/>
          <w:sz w:val="24"/>
          <w:szCs w:val="24"/>
        </w:rPr>
        <w:t>Common Core (n.d) Read the Standards. Retrieved from http://www.corestandards.org/read-the-standards/</w:t>
      </w:r>
    </w:p>
    <w:p w:rsidR="004A3920" w:rsidRPr="004A3920" w:rsidRDefault="004A3920" w:rsidP="004A3920">
      <w:pPr>
        <w:spacing w:after="0" w:line="480" w:lineRule="auto"/>
        <w:ind w:left="720" w:hanging="720"/>
        <w:rPr>
          <w:rFonts w:ascii="Times New Roman" w:hAnsi="Times New Roman" w:cs="Times New Roman"/>
          <w:sz w:val="24"/>
          <w:szCs w:val="24"/>
        </w:rPr>
      </w:pPr>
      <w:r w:rsidRPr="004A3920">
        <w:rPr>
          <w:rFonts w:ascii="Times New Roman" w:hAnsi="Times New Roman" w:cs="Times New Roman"/>
          <w:sz w:val="24"/>
          <w:szCs w:val="24"/>
        </w:rPr>
        <w:t xml:space="preserve">U.S. Department of Education (n.d). Fact Sheet on the Major Provisions of the Conference Report to H.R. 1, the No Child Left Behind Act. Retrieved from </w:t>
      </w:r>
      <w:hyperlink r:id="rId6" w:history="1">
        <w:r w:rsidRPr="004A3920">
          <w:rPr>
            <w:rStyle w:val="Hyperlink"/>
            <w:rFonts w:ascii="Times New Roman" w:hAnsi="Times New Roman" w:cs="Times New Roman"/>
            <w:color w:val="auto"/>
            <w:sz w:val="24"/>
            <w:szCs w:val="24"/>
          </w:rPr>
          <w:t>https://www2.ed.gov/nclb/overview/intro/factsheet.html</w:t>
        </w:r>
      </w:hyperlink>
    </w:p>
    <w:p w:rsidR="004A3920" w:rsidRPr="004A3920" w:rsidRDefault="004A3920" w:rsidP="004A3920">
      <w:pPr>
        <w:spacing w:after="0" w:line="480" w:lineRule="auto"/>
        <w:rPr>
          <w:rFonts w:ascii="Times New Roman" w:hAnsi="Times New Roman" w:cs="Times New Roman"/>
          <w:sz w:val="24"/>
          <w:szCs w:val="24"/>
        </w:rPr>
      </w:pPr>
    </w:p>
    <w:p w:rsidR="00FC5A8D" w:rsidRPr="004A3920" w:rsidRDefault="00FC5A8D" w:rsidP="004A3920"/>
    <w:sectPr w:rsidR="00FC5A8D" w:rsidRPr="004A3920" w:rsidSect="00FC5A8D">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3281" w:rsidRDefault="00263281" w:rsidP="00FC5A8D">
      <w:pPr>
        <w:spacing w:after="0" w:line="240" w:lineRule="auto"/>
      </w:pPr>
      <w:r>
        <w:separator/>
      </w:r>
    </w:p>
  </w:endnote>
  <w:endnote w:type="continuationSeparator" w:id="1">
    <w:p w:rsidR="00263281" w:rsidRDefault="00263281" w:rsidP="00FC5A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3281" w:rsidRDefault="00263281" w:rsidP="00FC5A8D">
      <w:pPr>
        <w:spacing w:after="0" w:line="240" w:lineRule="auto"/>
      </w:pPr>
      <w:r>
        <w:separator/>
      </w:r>
    </w:p>
  </w:footnote>
  <w:footnote w:type="continuationSeparator" w:id="1">
    <w:p w:rsidR="00263281" w:rsidRDefault="00263281" w:rsidP="00FC5A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4A3920">
    <w:pPr>
      <w:pStyle w:val="Header"/>
      <w:jc w:val="right"/>
      <w:rPr>
        <w:rFonts w:ascii="Times New Roman" w:hAnsi="Times New Roman" w:cs="Times New Roman"/>
        <w:sz w:val="24"/>
        <w:szCs w:val="24"/>
      </w:rPr>
    </w:pPr>
    <w:r>
      <w:rPr>
        <w:rFonts w:ascii="Times New Roman" w:hAnsi="Times New Roman" w:cs="Times New Roman"/>
        <w:sz w:val="24"/>
        <w:szCs w:val="24"/>
      </w:rPr>
      <w:t>EDUCATION ACTS</w:t>
    </w:r>
    <w:sdt>
      <w:sdtPr>
        <w:rPr>
          <w:rFonts w:ascii="Times New Roman" w:hAnsi="Times New Roman" w:cs="Times New Roman"/>
          <w:sz w:val="24"/>
          <w:szCs w:val="24"/>
        </w:rPr>
        <w:id w:val="7161893"/>
        <w:docPartObj>
          <w:docPartGallery w:val="Page Numbers (Top of Page)"/>
          <w:docPartUnique/>
        </w:docPartObj>
      </w:sdtPr>
      <w:sdtContent>
        <w:r w:rsidR="00FC5A8D">
          <w:rPr>
            <w:rFonts w:ascii="Times New Roman" w:hAnsi="Times New Roman" w:cs="Times New Roman"/>
            <w:sz w:val="24"/>
            <w:szCs w:val="24"/>
          </w:rPr>
          <w:t xml:space="preserve"> </w:t>
        </w:r>
        <w:r>
          <w:rPr>
            <w:rFonts w:ascii="Times New Roman" w:hAnsi="Times New Roman" w:cs="Times New Roman"/>
            <w:sz w:val="24"/>
            <w:szCs w:val="24"/>
          </w:rPr>
          <w:t xml:space="preserve">                                                                                                                      </w:t>
        </w:r>
        <w:r w:rsidR="00FC5A8D" w:rsidRPr="00FC5A8D">
          <w:rPr>
            <w:rFonts w:ascii="Times New Roman" w:hAnsi="Times New Roman" w:cs="Times New Roman"/>
            <w:sz w:val="24"/>
            <w:szCs w:val="24"/>
          </w:rPr>
          <w:fldChar w:fldCharType="begin"/>
        </w:r>
        <w:r w:rsidR="00FC5A8D" w:rsidRPr="00FC5A8D">
          <w:rPr>
            <w:rFonts w:ascii="Times New Roman" w:hAnsi="Times New Roman" w:cs="Times New Roman"/>
            <w:sz w:val="24"/>
            <w:szCs w:val="24"/>
          </w:rPr>
          <w:instrText xml:space="preserve"> PAGE   \* MERGEFORMAT </w:instrText>
        </w:r>
        <w:r w:rsidR="00FC5A8D" w:rsidRPr="00FC5A8D">
          <w:rPr>
            <w:rFonts w:ascii="Times New Roman" w:hAnsi="Times New Roman" w:cs="Times New Roman"/>
            <w:sz w:val="24"/>
            <w:szCs w:val="24"/>
          </w:rPr>
          <w:fldChar w:fldCharType="separate"/>
        </w:r>
        <w:r w:rsidR="005A4EC0">
          <w:rPr>
            <w:rFonts w:ascii="Times New Roman" w:hAnsi="Times New Roman" w:cs="Times New Roman"/>
            <w:noProof/>
            <w:sz w:val="24"/>
            <w:szCs w:val="24"/>
          </w:rPr>
          <w:t>2</w:t>
        </w:r>
        <w:r w:rsidR="00FC5A8D"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FC5A8D">
    <w:pPr>
      <w:pStyle w:val="Header"/>
      <w:jc w:val="right"/>
      <w:rPr>
        <w:rFonts w:ascii="Times New Roman" w:hAnsi="Times New Roman" w:cs="Times New Roman"/>
        <w:sz w:val="24"/>
        <w:szCs w:val="24"/>
      </w:rPr>
    </w:pPr>
    <w:r>
      <w:rPr>
        <w:rFonts w:ascii="Times New Roman" w:hAnsi="Times New Roman" w:cs="Times New Roman"/>
        <w:sz w:val="24"/>
        <w:szCs w:val="24"/>
      </w:rPr>
      <w:t>Running h</w:t>
    </w:r>
    <w:r w:rsidRPr="00FC5A8D">
      <w:rPr>
        <w:rFonts w:ascii="Times New Roman" w:hAnsi="Times New Roman" w:cs="Times New Roman"/>
        <w:sz w:val="24"/>
        <w:szCs w:val="24"/>
      </w:rPr>
      <w:t xml:space="preserve">ead: </w:t>
    </w:r>
    <w:r w:rsidR="004A3920">
      <w:rPr>
        <w:rFonts w:ascii="Times New Roman" w:hAnsi="Times New Roman" w:cs="Times New Roman"/>
        <w:sz w:val="24"/>
        <w:szCs w:val="24"/>
      </w:rPr>
      <w:t xml:space="preserve">EDUCATION ACTS             </w:t>
    </w:r>
    <w:r>
      <w:rPr>
        <w:rFonts w:ascii="Times New Roman" w:hAnsi="Times New Roman" w:cs="Times New Roman"/>
        <w:sz w:val="24"/>
        <w:szCs w:val="24"/>
      </w:rPr>
      <w:t xml:space="preserve">                                                                             </w:t>
    </w:r>
    <w:r w:rsidRPr="00FC5A8D">
      <w:rPr>
        <w:rFonts w:ascii="Times New Roman" w:hAnsi="Times New Roman" w:cs="Times New Roman"/>
        <w:sz w:val="24"/>
        <w:szCs w:val="24"/>
      </w:rPr>
      <w:t xml:space="preserve">    </w:t>
    </w:r>
    <w:sdt>
      <w:sdtPr>
        <w:rPr>
          <w:rFonts w:ascii="Times New Roman" w:hAnsi="Times New Roman" w:cs="Times New Roman"/>
          <w:sz w:val="24"/>
          <w:szCs w:val="24"/>
        </w:rPr>
        <w:id w:val="7161726"/>
        <w:docPartObj>
          <w:docPartGallery w:val="Page Numbers (Top of Page)"/>
          <w:docPartUnique/>
        </w:docPartObj>
      </w:sdtPr>
      <w:sdtContent>
        <w:r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Pr="00FC5A8D">
          <w:rPr>
            <w:rFonts w:ascii="Times New Roman" w:hAnsi="Times New Roman" w:cs="Times New Roman"/>
            <w:sz w:val="24"/>
            <w:szCs w:val="24"/>
          </w:rPr>
          <w:fldChar w:fldCharType="separate"/>
        </w:r>
        <w:r w:rsidR="005A4EC0">
          <w:rPr>
            <w:rFonts w:ascii="Times New Roman" w:hAnsi="Times New Roman" w:cs="Times New Roman"/>
            <w:noProof/>
            <w:sz w:val="24"/>
            <w:szCs w:val="24"/>
          </w:rPr>
          <w:t>1</w:t>
        </w:r>
        <w:r w:rsidRPr="00FC5A8D">
          <w:rPr>
            <w:rFonts w:ascii="Times New Roman" w:hAnsi="Times New Roman" w:cs="Times New Roman"/>
            <w:sz w:val="24"/>
            <w:szCs w:val="24"/>
          </w:rPr>
          <w:fldChar w:fldCharType="end"/>
        </w:r>
      </w:sdtContent>
    </w:sdt>
  </w:p>
  <w:p w:rsidR="00FC5A8D" w:rsidRDefault="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445EF"/>
    <w:rsid w:val="001C5B88"/>
    <w:rsid w:val="00263281"/>
    <w:rsid w:val="00295B21"/>
    <w:rsid w:val="004A3920"/>
    <w:rsid w:val="00511D7D"/>
    <w:rsid w:val="005956D5"/>
    <w:rsid w:val="005A4EC0"/>
    <w:rsid w:val="007151C1"/>
    <w:rsid w:val="007962D1"/>
    <w:rsid w:val="007C3A46"/>
    <w:rsid w:val="00944332"/>
    <w:rsid w:val="009714D3"/>
    <w:rsid w:val="00974DE8"/>
    <w:rsid w:val="00C47D75"/>
    <w:rsid w:val="00FC5A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semiHidden/>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A8D"/>
  </w:style>
  <w:style w:type="character" w:styleId="Hyperlink">
    <w:name w:val="Hyperlink"/>
    <w:basedOn w:val="DefaultParagraphFont"/>
    <w:uiPriority w:val="99"/>
    <w:semiHidden/>
    <w:unhideWhenUsed/>
    <w:rsid w:val="004A392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72523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2.ed.gov/nclb/overview/intro/factsheet.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455</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Asman</cp:lastModifiedBy>
  <cp:revision>3</cp:revision>
  <dcterms:created xsi:type="dcterms:W3CDTF">2018-12-27T22:57:00Z</dcterms:created>
  <dcterms:modified xsi:type="dcterms:W3CDTF">2018-12-27T23:02:00Z</dcterms:modified>
</cp:coreProperties>
</file>